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проектными 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42840A" w:rsidR="00A77598" w:rsidRPr="0021042D" w:rsidRDefault="002104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770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09">
              <w:rPr>
                <w:rFonts w:ascii="Times New Roman" w:hAnsi="Times New Roman" w:cs="Times New Roman"/>
                <w:sz w:val="20"/>
                <w:szCs w:val="20"/>
              </w:rPr>
              <w:t>д.э.н, Четыркина Наталья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F23037" w:rsidR="004475DA" w:rsidRPr="0021042D" w:rsidRDefault="002104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C00D23" w14:textId="77777777" w:rsidR="00CC770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441617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_Toc211441617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3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19C4B023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18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_Toc211441618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3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29A5FFF0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19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_Toc211441619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3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60587021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0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_Toc211441620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4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3BD288F1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1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_Toc211441621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5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16DC4F0F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2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_Toc211441622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5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1CD1AD32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3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_Toc211441623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6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32EE1A3A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4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_Toc211441624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6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7370EC59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5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_Toc211441625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7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4E2804E6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6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_Toc211441626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8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7050BB0D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7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_Toc211441627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9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6424D735" w14:textId="77777777" w:rsidR="00CC7709" w:rsidRDefault="00297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8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_Toc211441628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74610543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29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_Toc211441629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4913C297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30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_Toc211441630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161D003D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31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_Toc211441631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719ECE6B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32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_Toc211441632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7461C9CA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33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_Toc211441633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66875260" w14:textId="77777777" w:rsidR="00CC7709" w:rsidRDefault="00297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441634" w:history="1">
            <w:r w:rsidR="00CC7709" w:rsidRPr="008F4E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C7709">
              <w:rPr>
                <w:noProof/>
                <w:webHidden/>
              </w:rPr>
              <w:tab/>
            </w:r>
            <w:r w:rsidR="00CC7709">
              <w:rPr>
                <w:noProof/>
                <w:webHidden/>
              </w:rPr>
              <w:fldChar w:fldCharType="begin"/>
            </w:r>
            <w:r w:rsidR="00CC7709">
              <w:rPr>
                <w:noProof/>
                <w:webHidden/>
              </w:rPr>
              <w:instrText xml:space="preserve"> PAGEREF _Toc211441634 \h </w:instrText>
            </w:r>
            <w:r w:rsidR="00CC7709">
              <w:rPr>
                <w:noProof/>
                <w:webHidden/>
              </w:rPr>
            </w:r>
            <w:r w:rsidR="00CC7709">
              <w:rPr>
                <w:noProof/>
                <w:webHidden/>
              </w:rPr>
              <w:fldChar w:fldCharType="separate"/>
            </w:r>
            <w:r w:rsidR="00CC7709">
              <w:rPr>
                <w:noProof/>
                <w:webHidden/>
              </w:rPr>
              <w:t>11</w:t>
            </w:r>
            <w:r w:rsidR="00CC770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441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современные фундаментальные знания, умения и навыки по вопросам управления проектными рисками, оценки степени неопределенности при проектировании, идентификации и классификации проектных рисков, анализа рисков в процессе проектирования и управления рисками проектов с возможностью практического использования полученных знаний, умений и навыков при разработке и принятии управленческих решений в условиях неопределенности.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441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проектными 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441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CC77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77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77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77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77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77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C77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77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7709">
              <w:rPr>
                <w:rFonts w:ascii="Times New Roman" w:hAnsi="Times New Roman" w:cs="Times New Roman"/>
              </w:rPr>
              <w:t>признаки рискованных ситуаций и особенности управления проектными рисками в различных ситуациях.</w:t>
            </w:r>
            <w:r w:rsidRPr="00CC77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7709">
              <w:rPr>
                <w:rFonts w:ascii="Times New Roman" w:hAnsi="Times New Roman" w:cs="Times New Roman"/>
              </w:rPr>
              <w:t>различать понятие неопределенности и риска; выявлять, анализировать и оценивать риски проекта; осуществлять мониторинг рисков проекта.</w:t>
            </w:r>
            <w:r w:rsidRPr="00CC77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77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7709">
              <w:rPr>
                <w:rFonts w:ascii="Times New Roman" w:hAnsi="Times New Roman" w:cs="Times New Roman"/>
              </w:rPr>
              <w:t>различать понятие неопределенности и риска; выявлять, анализировать и оценивать риски проекта; осуществлять мониторинг рисков проекта.</w:t>
            </w:r>
            <w:r w:rsidRPr="00CC77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C7709" w14:paraId="76803F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57FE" w14:textId="77777777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ПК-2 - Способен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D7010" w14:textId="77777777" w:rsidR="00751095" w:rsidRPr="00CC77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lang w:bidi="ru-RU"/>
              </w:rPr>
              <w:t>ПК-2.1 - Учитывает риски в проектной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BF8D" w14:textId="77777777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7709">
              <w:rPr>
                <w:rFonts w:ascii="Times New Roman" w:hAnsi="Times New Roman" w:cs="Times New Roman"/>
              </w:rPr>
              <w:t>рыночные и специфические риски, методы их анализа для принятия управленческих решений, в том числе при принятии решений об инвестировании и финансировании различных проектов.</w:t>
            </w:r>
            <w:r w:rsidRPr="00CC7709">
              <w:rPr>
                <w:rFonts w:ascii="Times New Roman" w:hAnsi="Times New Roman" w:cs="Times New Roman"/>
              </w:rPr>
              <w:t xml:space="preserve"> </w:t>
            </w:r>
          </w:p>
          <w:p w14:paraId="31113E5E" w14:textId="77777777" w:rsidR="00751095" w:rsidRPr="00CC77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7709">
              <w:rPr>
                <w:rFonts w:ascii="Times New Roman" w:hAnsi="Times New Roman" w:cs="Times New Roman"/>
              </w:rPr>
              <w:t>анализировать изменения внешней и внутренней среды организации, формулировать экономические интересы, выявлять экономические угрозы и оценивать их влияние на организацию с целью адаптации операционной деятельности предприятия; разрабатывать комплекс мероприятий с целью обеспечения</w:t>
            </w:r>
            <w:r w:rsidRPr="00CC7709">
              <w:rPr>
                <w:rFonts w:ascii="Times New Roman" w:hAnsi="Times New Roman" w:cs="Times New Roman"/>
              </w:rPr>
              <w:t xml:space="preserve">. </w:t>
            </w:r>
          </w:p>
          <w:p w14:paraId="7D927430" w14:textId="77777777" w:rsidR="00751095" w:rsidRPr="00CC77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7709">
              <w:rPr>
                <w:rFonts w:ascii="Times New Roman" w:hAnsi="Times New Roman" w:cs="Times New Roman"/>
              </w:rPr>
              <w:t>навыками  управления рисками и анализа рыночных и специфических рисков для принятия управленческих решений, в том числе при принятии решений об проектном инвестировании и финансировании.</w:t>
            </w:r>
            <w:r w:rsidRPr="00CC77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77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4416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Риск и неопределенность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 и неопределенности. Особенности взаимосвязи понятий «риска» и «неопределенности». Источники возникновения и результаты проявления неопределенности. Теория риска и ее развитие. Влияние риска на проект. Анализ признаков рискованной ситуации. Риск-менеджмент как управленческая технология. Определение управления проектным риском.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CB24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80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проектных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6AC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классификации рисков. Общая классификация проектных рисков. Основные виды проектного риска. Инвестиционный риск. Производственный риск. Инновационный риск. Финансовый риск. Классификация потерь от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E1C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F2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C98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807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B99E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CEC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Система управления рисками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E71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рисков на стратегические цели предприятия. Основные этапы управления рисками. Взаимодействие участников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B5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9E9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D6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6F6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A7E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BA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управления проектными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F8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плана управления рисками. Последовательность шагов по принятию решений в области управления рисками. Обеспечение процедур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9C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94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79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944F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C00A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BBD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Идентификация проектных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A76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для анализа проектного риска. Методы сбора информации по рискам проекта. Основные инструменты идентификации риска проекта. Мозговой штурм. Метод Дельфи. Метод диаграмм. Анализ допущений. SWOT-анализ. Составление реестра рисков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08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131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22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B3C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9BB2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E6E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Качественный анализ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28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качественного анализа рисков. Алгоритм анализа. Методы качественного анализа рисков. Последовательность и результаты качественного анализа. Карта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31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089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82D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54E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54B2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B2A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Количественный анализ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85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методы количественного анализа проектных рисков. Методы количественной оценки проектных рисков. Анализ чувствительности. Анализ ожидаемого денежного значения. Математическое ожидание, дисперсия и коэффициент вариации ожидаемого денежного значения. Дерево решений. Моделирование и имитация. Метод Монте-Карло. Отчет о количественном анализе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72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53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DD3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AB5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8E6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03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Планирование реагирования на проектные риски.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15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путей и действий по увеличению возможностей и снижению угроз экономической безопасности целям проекта. Определение стратегии управления проектными рисками. Методы управления проектными рисками. Уклонение от проектного риска. Передача проектного риска. Снижение проектного риска. Принятие проектного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AD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42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8D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E5E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3DE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D34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Мониторинг и управление проектными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92B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планов реагирования на риски. Отслеживание идентифицированных рисков. Мониторинг остаточных рисков, обнаружение новых рисков. Оценка результативности управления проектным риском Пересмотр рисков. Аудит рисков. Обновление реестра проектных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E2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5E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CF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59D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4416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441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 xml:space="preserve">Горбашко Е.А. Управление проектными рисками : учебное пособие / Е.А.Горбашко, Н.Ю.Четыркина.—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C770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81%D0%BA%D0%B0%D0%BC%D0%B8.pdf</w:t>
              </w:r>
            </w:hyperlink>
          </w:p>
        </w:tc>
      </w:tr>
      <w:tr w:rsidR="00262CF0" w:rsidRPr="007E6725" w14:paraId="7F6759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7DD13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Белов, П. Г.  Управление рисками, системный анализ и моделирование : учебник и практикум для вузов / П. Г. Белов. — Москва : Издательство Юрайт, 2024. — 721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90E53" w14:textId="77777777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https://urait.ru/bcode/545113</w:t>
              </w:r>
            </w:hyperlink>
          </w:p>
        </w:tc>
      </w:tr>
      <w:tr w:rsidR="00262CF0" w:rsidRPr="007E6725" w14:paraId="07803A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E8EFCF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Вяткин, В. Н.  Риск-менеджмент : учебник / В. Н. Вяткин, В. А. Гамза, Ф. В. Маевский. — 2-е изд., перераб. и доп. — Москва : Издательство Юрайт, 2022. — 365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4B27E" w14:textId="77777777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https://urait.ru/bcode/489098</w:t>
              </w:r>
            </w:hyperlink>
          </w:p>
        </w:tc>
      </w:tr>
      <w:tr w:rsidR="00262CF0" w:rsidRPr="007E6725" w14:paraId="7F10BB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523411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Воронцовский, А. В.  Управление рисками : учебник и практикум для вузов / А. В. Воронцовский. — 2-е изд. — Москва : Издательство Юрайт, 2024. — 485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46703" w14:textId="77777777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https://urait.ru/bcode/536576</w:t>
              </w:r>
            </w:hyperlink>
          </w:p>
        </w:tc>
      </w:tr>
      <w:tr w:rsidR="00262CF0" w:rsidRPr="007E6725" w14:paraId="2CE1EB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E5B1B4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 : учебник и практикум для среднего профессионального образования / Т. Г. Касьяненко, Г. А. Маховикова. — 2-е изд., перераб. и доп. — Москва : Издательство Юрайт, 2022.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F0C26" w14:textId="77777777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https://urait.ru/bcode/489052</w:t>
              </w:r>
            </w:hyperlink>
          </w:p>
        </w:tc>
      </w:tr>
      <w:tr w:rsidR="00262CF0" w:rsidRPr="007E6725" w14:paraId="11F3E4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E8F7F" w14:textId="77777777" w:rsidR="00262CF0" w:rsidRPr="00CC77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7709">
              <w:rPr>
                <w:rFonts w:ascii="Times New Roman" w:hAnsi="Times New Roman" w:cs="Times New Roman"/>
                <w:sz w:val="24"/>
                <w:szCs w:val="24"/>
              </w:rPr>
              <w:t>Зуб, А. Т.  Управление проектами : учебник и практикум для вузов / А. Т. Зуб. — Москва : Издательство Юрайт, 2022. — 422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73FE6A" w14:textId="77777777" w:rsidR="00262CF0" w:rsidRPr="007E6725" w:rsidRDefault="00297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https://urait.ru/bcode/489197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441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BAF49D" w14:textId="77777777" w:rsidTr="007B550D">
        <w:tc>
          <w:tcPr>
            <w:tcW w:w="9345" w:type="dxa"/>
          </w:tcPr>
          <w:p w14:paraId="54A414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D23FB7" w14:textId="77777777" w:rsidTr="007B550D">
        <w:tc>
          <w:tcPr>
            <w:tcW w:w="9345" w:type="dxa"/>
          </w:tcPr>
          <w:p w14:paraId="6046FF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065663" w14:textId="77777777" w:rsidTr="007B550D">
        <w:tc>
          <w:tcPr>
            <w:tcW w:w="9345" w:type="dxa"/>
          </w:tcPr>
          <w:p w14:paraId="02E30A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2C8CA6" w14:textId="77777777" w:rsidTr="007B550D">
        <w:tc>
          <w:tcPr>
            <w:tcW w:w="9345" w:type="dxa"/>
          </w:tcPr>
          <w:p w14:paraId="1D2D0B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441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975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441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C77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77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77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770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77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C77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CC7709">
              <w:rPr>
                <w:sz w:val="22"/>
                <w:szCs w:val="22"/>
                <w:lang w:val="en-US"/>
              </w:rPr>
              <w:t>HP</w:t>
            </w:r>
            <w:r w:rsidRPr="00CC7709">
              <w:rPr>
                <w:sz w:val="22"/>
                <w:szCs w:val="22"/>
              </w:rPr>
              <w:t xml:space="preserve"> 250 </w:t>
            </w:r>
            <w:r w:rsidRPr="00CC7709">
              <w:rPr>
                <w:sz w:val="22"/>
                <w:szCs w:val="22"/>
                <w:lang w:val="en-US"/>
              </w:rPr>
              <w:t>G</w:t>
            </w:r>
            <w:r w:rsidRPr="00CC7709">
              <w:rPr>
                <w:sz w:val="22"/>
                <w:szCs w:val="22"/>
              </w:rPr>
              <w:t>6 1</w:t>
            </w:r>
            <w:r w:rsidRPr="00CC7709">
              <w:rPr>
                <w:sz w:val="22"/>
                <w:szCs w:val="22"/>
                <w:lang w:val="en-US"/>
              </w:rPr>
              <w:t>WY</w:t>
            </w:r>
            <w:r w:rsidRPr="00CC7709">
              <w:rPr>
                <w:sz w:val="22"/>
                <w:szCs w:val="22"/>
              </w:rPr>
              <w:t>58</w:t>
            </w:r>
            <w:r w:rsidRPr="00CC7709">
              <w:rPr>
                <w:sz w:val="22"/>
                <w:szCs w:val="22"/>
                <w:lang w:val="en-US"/>
              </w:rPr>
              <w:t>EA</w:t>
            </w:r>
            <w:r w:rsidRPr="00CC7709">
              <w:rPr>
                <w:sz w:val="22"/>
                <w:szCs w:val="22"/>
              </w:rPr>
              <w:t xml:space="preserve">, Мультимедийный проектор </w:t>
            </w:r>
            <w:r w:rsidRPr="00CC7709">
              <w:rPr>
                <w:sz w:val="22"/>
                <w:szCs w:val="22"/>
                <w:lang w:val="en-US"/>
              </w:rPr>
              <w:t>LG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PF</w:t>
            </w:r>
            <w:r w:rsidRPr="00CC7709">
              <w:rPr>
                <w:sz w:val="22"/>
                <w:szCs w:val="22"/>
              </w:rPr>
              <w:t>1500</w:t>
            </w:r>
            <w:r w:rsidRPr="00CC7709">
              <w:rPr>
                <w:sz w:val="22"/>
                <w:szCs w:val="22"/>
                <w:lang w:val="en-US"/>
              </w:rPr>
              <w:t>G</w:t>
            </w:r>
            <w:r w:rsidRPr="00CC770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7709" w14:paraId="4CE5DF18" w14:textId="77777777" w:rsidTr="008416EB">
        <w:tc>
          <w:tcPr>
            <w:tcW w:w="7797" w:type="dxa"/>
            <w:shd w:val="clear" w:color="auto" w:fill="auto"/>
          </w:tcPr>
          <w:p w14:paraId="1C1CB012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C7709">
              <w:rPr>
                <w:sz w:val="22"/>
                <w:szCs w:val="22"/>
                <w:lang w:val="en-US"/>
              </w:rPr>
              <w:t>LENOVO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ideaCentre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A</w:t>
            </w:r>
            <w:r w:rsidRPr="00CC7709">
              <w:rPr>
                <w:sz w:val="22"/>
                <w:szCs w:val="22"/>
              </w:rPr>
              <w:t>310 (</w:t>
            </w:r>
            <w:r w:rsidRPr="00CC7709">
              <w:rPr>
                <w:sz w:val="22"/>
                <w:szCs w:val="22"/>
                <w:lang w:val="en-US"/>
              </w:rPr>
              <w:t>Intel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Pentium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CPU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</w:t>
            </w:r>
            <w:r w:rsidRPr="00CC7709">
              <w:rPr>
                <w:sz w:val="22"/>
                <w:szCs w:val="22"/>
              </w:rPr>
              <w:t>6100 @ 2.00</w:t>
            </w:r>
            <w:r w:rsidRPr="00CC7709">
              <w:rPr>
                <w:sz w:val="22"/>
                <w:szCs w:val="22"/>
                <w:lang w:val="en-US"/>
              </w:rPr>
              <w:t>GHz</w:t>
            </w:r>
            <w:r w:rsidRPr="00CC7709">
              <w:rPr>
                <w:sz w:val="22"/>
                <w:szCs w:val="22"/>
              </w:rPr>
              <w:t>/2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>/250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 xml:space="preserve">)- 15 шт., Мультимедийный проектор </w:t>
            </w:r>
            <w:r w:rsidRPr="00CC7709">
              <w:rPr>
                <w:sz w:val="22"/>
                <w:szCs w:val="22"/>
                <w:lang w:val="en-US"/>
              </w:rPr>
              <w:t>Optoma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x</w:t>
            </w:r>
            <w:r w:rsidRPr="00CC7709">
              <w:rPr>
                <w:sz w:val="22"/>
                <w:szCs w:val="22"/>
              </w:rPr>
              <w:t xml:space="preserve"> 400 - 1 шт.,  Экран с электроприводом </w:t>
            </w:r>
            <w:r w:rsidRPr="00CC7709">
              <w:rPr>
                <w:sz w:val="22"/>
                <w:szCs w:val="22"/>
                <w:lang w:val="en-US"/>
              </w:rPr>
              <w:t>Draper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Baronet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NTSC</w:t>
            </w:r>
            <w:r w:rsidRPr="00CC770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9B6E5F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7709" w14:paraId="2E728EE3" w14:textId="77777777" w:rsidTr="008416EB">
        <w:tc>
          <w:tcPr>
            <w:tcW w:w="7797" w:type="dxa"/>
            <w:shd w:val="clear" w:color="auto" w:fill="auto"/>
          </w:tcPr>
          <w:p w14:paraId="29AC787B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CC7709">
              <w:rPr>
                <w:sz w:val="22"/>
                <w:szCs w:val="22"/>
                <w:lang w:val="en-US"/>
              </w:rPr>
              <w:t>I</w:t>
            </w:r>
            <w:r w:rsidRPr="00CC7709">
              <w:rPr>
                <w:sz w:val="22"/>
                <w:szCs w:val="22"/>
              </w:rPr>
              <w:t xml:space="preserve">3-8100/ 8Гб/500Гб/ </w:t>
            </w:r>
            <w:r w:rsidRPr="00CC7709">
              <w:rPr>
                <w:sz w:val="22"/>
                <w:szCs w:val="22"/>
                <w:lang w:val="en-US"/>
              </w:rPr>
              <w:t>Philips</w:t>
            </w:r>
            <w:r w:rsidRPr="00CC7709">
              <w:rPr>
                <w:sz w:val="22"/>
                <w:szCs w:val="22"/>
              </w:rPr>
              <w:t>224</w:t>
            </w:r>
            <w:r w:rsidRPr="00CC7709">
              <w:rPr>
                <w:sz w:val="22"/>
                <w:szCs w:val="22"/>
                <w:lang w:val="en-US"/>
              </w:rPr>
              <w:t>E</w:t>
            </w:r>
            <w:r w:rsidRPr="00CC7709">
              <w:rPr>
                <w:sz w:val="22"/>
                <w:szCs w:val="22"/>
              </w:rPr>
              <w:t>5</w:t>
            </w:r>
            <w:r w:rsidRPr="00CC7709">
              <w:rPr>
                <w:sz w:val="22"/>
                <w:szCs w:val="22"/>
                <w:lang w:val="en-US"/>
              </w:rPr>
              <w:t>QSB</w:t>
            </w:r>
            <w:r w:rsidRPr="00CC7709">
              <w:rPr>
                <w:sz w:val="22"/>
                <w:szCs w:val="22"/>
              </w:rPr>
              <w:t xml:space="preserve"> - 20 шт., Компьютер </w:t>
            </w:r>
            <w:r w:rsidRPr="00CC7709">
              <w:rPr>
                <w:sz w:val="22"/>
                <w:szCs w:val="22"/>
                <w:lang w:val="en-US"/>
              </w:rPr>
              <w:t>i</w:t>
            </w:r>
            <w:r w:rsidRPr="00CC7709">
              <w:rPr>
                <w:sz w:val="22"/>
                <w:szCs w:val="22"/>
              </w:rPr>
              <w:t xml:space="preserve">5-7400 3 </w:t>
            </w:r>
            <w:r w:rsidRPr="00CC7709">
              <w:rPr>
                <w:sz w:val="22"/>
                <w:szCs w:val="22"/>
                <w:lang w:val="en-US"/>
              </w:rPr>
              <w:t>Gh</w:t>
            </w:r>
            <w:r w:rsidRPr="00CC7709">
              <w:rPr>
                <w:sz w:val="22"/>
                <w:szCs w:val="22"/>
              </w:rPr>
              <w:t>/8</w:t>
            </w:r>
            <w:r w:rsidRPr="00CC7709">
              <w:rPr>
                <w:sz w:val="22"/>
                <w:szCs w:val="22"/>
                <w:lang w:val="en-US"/>
              </w:rPr>
              <w:t>Gb</w:t>
            </w:r>
            <w:r w:rsidRPr="00CC7709">
              <w:rPr>
                <w:sz w:val="22"/>
                <w:szCs w:val="22"/>
              </w:rPr>
              <w:t>/1</w:t>
            </w:r>
            <w:r w:rsidRPr="00CC7709">
              <w:rPr>
                <w:sz w:val="22"/>
                <w:szCs w:val="22"/>
                <w:lang w:val="en-US"/>
              </w:rPr>
              <w:t>Tb</w:t>
            </w:r>
            <w:r w:rsidRPr="00CC7709">
              <w:rPr>
                <w:sz w:val="22"/>
                <w:szCs w:val="22"/>
              </w:rPr>
              <w:t>/</w:t>
            </w:r>
            <w:r w:rsidRPr="00CC7709">
              <w:rPr>
                <w:sz w:val="22"/>
                <w:szCs w:val="22"/>
                <w:lang w:val="en-US"/>
              </w:rPr>
              <w:t>Dell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e</w:t>
            </w:r>
            <w:r w:rsidRPr="00CC7709">
              <w:rPr>
                <w:sz w:val="22"/>
                <w:szCs w:val="22"/>
              </w:rPr>
              <w:t>2318</w:t>
            </w:r>
            <w:r w:rsidRPr="00CC7709">
              <w:rPr>
                <w:sz w:val="22"/>
                <w:szCs w:val="22"/>
                <w:lang w:val="en-US"/>
              </w:rPr>
              <w:t>h</w:t>
            </w:r>
            <w:r w:rsidRPr="00CC7709">
              <w:rPr>
                <w:sz w:val="22"/>
                <w:szCs w:val="22"/>
              </w:rPr>
              <w:t xml:space="preserve"> - 1 шт., Мультимедийный проектор 1 </w:t>
            </w:r>
            <w:r w:rsidRPr="00CC7709">
              <w:rPr>
                <w:sz w:val="22"/>
                <w:szCs w:val="22"/>
                <w:lang w:val="en-US"/>
              </w:rPr>
              <w:t>NEC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ME</w:t>
            </w:r>
            <w:r w:rsidRPr="00CC7709">
              <w:rPr>
                <w:sz w:val="22"/>
                <w:szCs w:val="22"/>
              </w:rPr>
              <w:t>401</w:t>
            </w:r>
            <w:r w:rsidRPr="00CC7709">
              <w:rPr>
                <w:sz w:val="22"/>
                <w:szCs w:val="22"/>
                <w:lang w:val="en-US"/>
              </w:rPr>
              <w:t>X</w:t>
            </w:r>
            <w:r w:rsidRPr="00CC770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C7709">
              <w:rPr>
                <w:sz w:val="22"/>
                <w:szCs w:val="22"/>
                <w:lang w:val="en-US"/>
              </w:rPr>
              <w:t>Matte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White</w:t>
            </w:r>
            <w:r w:rsidRPr="00CC7709">
              <w:rPr>
                <w:sz w:val="22"/>
                <w:szCs w:val="22"/>
              </w:rPr>
              <w:t xml:space="preserve"> - 1 шт., Коммутатор </w:t>
            </w:r>
            <w:r w:rsidRPr="00CC7709">
              <w:rPr>
                <w:sz w:val="22"/>
                <w:szCs w:val="22"/>
                <w:lang w:val="en-US"/>
              </w:rPr>
              <w:t>HP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ProCurve</w:t>
            </w:r>
            <w:r w:rsidRPr="00CC7709">
              <w:rPr>
                <w:sz w:val="22"/>
                <w:szCs w:val="22"/>
              </w:rPr>
              <w:t xml:space="preserve"> </w:t>
            </w:r>
            <w:r w:rsidRPr="00CC7709">
              <w:rPr>
                <w:sz w:val="22"/>
                <w:szCs w:val="22"/>
                <w:lang w:val="en-US"/>
              </w:rPr>
              <w:t>Switch</w:t>
            </w:r>
            <w:r w:rsidRPr="00CC7709">
              <w:rPr>
                <w:sz w:val="22"/>
                <w:szCs w:val="22"/>
              </w:rPr>
              <w:t xml:space="preserve"> 2610-24 (24 </w:t>
            </w:r>
            <w:r w:rsidRPr="00CC7709">
              <w:rPr>
                <w:sz w:val="22"/>
                <w:szCs w:val="22"/>
                <w:lang w:val="en-US"/>
              </w:rPr>
              <w:t>ports</w:t>
            </w:r>
            <w:r w:rsidRPr="00CC770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96DB94" w14:textId="77777777" w:rsidR="002C735C" w:rsidRPr="00CC770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770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770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4416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441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441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441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7709" w14:paraId="556B2CA8" w14:textId="77777777" w:rsidTr="006B51F3">
        <w:tc>
          <w:tcPr>
            <w:tcW w:w="562" w:type="dxa"/>
          </w:tcPr>
          <w:p w14:paraId="0DE9D60D" w14:textId="77777777" w:rsidR="00CC7709" w:rsidRPr="0021042D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C562C6" w14:textId="77777777" w:rsidR="00CC7709" w:rsidRPr="00CC7709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77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441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77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77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441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C77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7709" w14:paraId="5A1C9382" w14:textId="77777777" w:rsidTr="00801458">
        <w:tc>
          <w:tcPr>
            <w:tcW w:w="2336" w:type="dxa"/>
          </w:tcPr>
          <w:p w14:paraId="4C518DAB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77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7709" w14:paraId="07658034" w14:textId="77777777" w:rsidTr="00801458">
        <w:tc>
          <w:tcPr>
            <w:tcW w:w="2336" w:type="dxa"/>
          </w:tcPr>
          <w:p w14:paraId="1553D698" w14:textId="78F29BFB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C7709" w14:paraId="1B432B03" w14:textId="77777777" w:rsidTr="00801458">
        <w:tc>
          <w:tcPr>
            <w:tcW w:w="2336" w:type="dxa"/>
          </w:tcPr>
          <w:p w14:paraId="7BE0774C" w14:textId="77777777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4DA0D5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61FFFBE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A2F950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CC7709" w14:paraId="1D0F01CE" w14:textId="77777777" w:rsidTr="00801458">
        <w:tc>
          <w:tcPr>
            <w:tcW w:w="2336" w:type="dxa"/>
          </w:tcPr>
          <w:p w14:paraId="7AD5C75C" w14:textId="77777777" w:rsidR="005D65A5" w:rsidRPr="00CC77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4E1A3E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51A619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5DE460" w14:textId="77777777" w:rsidR="005D65A5" w:rsidRPr="00CC7709" w:rsidRDefault="007478E0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C77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C77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441632"/>
      <w:r w:rsidRPr="00CC77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C770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7709" w:rsidRPr="00CC7709" w14:paraId="3DC234FF" w14:textId="77777777" w:rsidTr="006B51F3">
        <w:tc>
          <w:tcPr>
            <w:tcW w:w="562" w:type="dxa"/>
          </w:tcPr>
          <w:p w14:paraId="21AF14BF" w14:textId="77777777" w:rsidR="00CC7709" w:rsidRPr="00CC7709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BBA553" w14:textId="77777777" w:rsidR="00CC7709" w:rsidRPr="00CC7709" w:rsidRDefault="00CC7709" w:rsidP="006B51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77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9D03FF" w14:textId="77777777" w:rsidR="00CC7709" w:rsidRPr="00CC7709" w:rsidRDefault="00CC770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C77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441633"/>
      <w:r w:rsidRPr="00CC77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C77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7709" w14:paraId="0267C479" w14:textId="77777777" w:rsidTr="00801458">
        <w:tc>
          <w:tcPr>
            <w:tcW w:w="2500" w:type="pct"/>
          </w:tcPr>
          <w:p w14:paraId="37F699C9" w14:textId="77777777" w:rsidR="00B8237E" w:rsidRPr="00CC77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77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77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7709" w14:paraId="3F240151" w14:textId="77777777" w:rsidTr="00801458">
        <w:tc>
          <w:tcPr>
            <w:tcW w:w="2500" w:type="pct"/>
          </w:tcPr>
          <w:p w14:paraId="61E91592" w14:textId="61A0874C" w:rsidR="00B8237E" w:rsidRPr="00CC7709" w:rsidRDefault="00B8237E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C7709" w:rsidRDefault="005C548A" w:rsidP="00801458">
            <w:pPr>
              <w:rPr>
                <w:rFonts w:ascii="Times New Roman" w:hAnsi="Times New Roman" w:cs="Times New Roman"/>
              </w:rPr>
            </w:pPr>
            <w:r w:rsidRPr="00CC770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C77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441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B54E6" w14:textId="77777777" w:rsidR="002975AC" w:rsidRDefault="002975AC" w:rsidP="00315CA6">
      <w:pPr>
        <w:spacing w:after="0" w:line="240" w:lineRule="auto"/>
      </w:pPr>
      <w:r>
        <w:separator/>
      </w:r>
    </w:p>
  </w:endnote>
  <w:endnote w:type="continuationSeparator" w:id="0">
    <w:p w14:paraId="74D3D5C4" w14:textId="77777777" w:rsidR="002975AC" w:rsidRDefault="002975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42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28CBA1" w14:textId="77777777" w:rsidR="002975AC" w:rsidRDefault="002975AC" w:rsidP="00315CA6">
      <w:pPr>
        <w:spacing w:after="0" w:line="240" w:lineRule="auto"/>
      </w:pPr>
      <w:r>
        <w:separator/>
      </w:r>
    </w:p>
  </w:footnote>
  <w:footnote w:type="continuationSeparator" w:id="0">
    <w:p w14:paraId="31B3896B" w14:textId="77777777" w:rsidR="002975AC" w:rsidRDefault="002975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42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5AC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C6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70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0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511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1%80%D0%BE%D0%B5%D0%BA%D1%82%D0%BD%D1%8B%D0%BC%D0%B8%20%D1%80%D0%B8%D1%81%D0%BA%D0%B0%D0%BC%D0%B8.pdf" TargetMode="External"/><Relationship Id="rId17" Type="http://schemas.openxmlformats.org/officeDocument/2006/relationships/hyperlink" Target="https://urait.ru/bcode/48919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905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65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0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86BD17-FA0B-4B11-BC2F-3523AEF7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3220</Words>
  <Characters>18354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